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PVG 2018 5 vom 1. Januar 2012</w:t>
      </w:r>
    </w:p>
    <w:p>
      <w:r>
        <w:t>GR Gerichte, 2012-01-01, DE</w:t>
      </w:r>
    </w:p>
    <w:p>
      <w:r>
        <w:rPr>
          <w:b/>
        </w:rPr>
        <w:t xml:space="preserve">Quelle: </w:t>
      </w:r>
      <w:r>
        <w:t>https://mcp.opencaselaw.ch/entscheid/gr_gerichte_PVG 2018 5</w:t>
      </w:r>
    </w:p>
    <w:p>
      <w:r>
        <w:t>FR: GR_GERICHTE PVG 2018 5 du 1 janvier 2012</w:t>
      </w:r>
    </w:p>
    <w:p>
      <w:r>
        <w:t>IT: GR_GERICHTE PVG 2018 5 del 1 gennaio 2012</w:t>
      </w:r>
    </w:p>
    <w:p>
      <w:pPr>
        <w:pStyle w:val="Heading2"/>
      </w:pPr>
      <w:r>
        <w:t>Erwägungen</w:t>
      </w:r>
    </w:p>
    <w:p>
      <w:r>
        <w:rPr>
          <w:b/>
        </w:rPr>
        <w:t>E. 5</w:t>
      </w:r>
    </w:p>
    <w:p>
      <w:r>
        <w:t>Abschliessend ist an dieser Stelle im Sinne einer Prä- zisierung bzw. einer Berichtigung der verwaltungsgerichtlichen Rechtsprechung noch was folgt festzuhalten: Im Urteil des Ver- waltungsgerichtes des Kantons Graubünden U 15 28 vom 2. Juni 2015, welches unangefochten in Rechtskraft erwachsen ist, hat das streitberufene Gericht in Erwägung 3c unter anderem fest- gehalten, dass es seit dem 1. Januar 2012 nicht mehr vorgesehen sei, dass die Gemeinde respektive die Sozialhilfe für ausstehende Krankenkassenprämien und Kostenbeteiligungen ihrer Einwohner aufzukommen habe. Dies im Gegensatz zur vormaligen Regelung, gemäss welcher uneinbringliche Prämien und Kostenbeteiligun-</w:t>
      </w:r>
    </w:p>
    <w:p>
      <w:r>
        <w:t>3/5 Sozialversicherung PVG 2018 63 gen einschliesslich Verzugszinsen und Betreibungskosten von jener Gemeinde zu übernehmen gewesen seien, in der die versi- cherungspflichtige Person zum Zeitpunkt der Zahlungsfälligkeit Wohnsitz bzw. Aufenthalt gehabt habe. Diese Ausführungen sind nach dem vorstehend Gesagten korrekt und nicht zu beanstanden. Weiter hat das streitberufene Gericht im erwähnten Urteil in Er- wägung 3c indes festgehalten, dass es nur bedingt zutreffend sei, dass ausstehende Krankenkassenprämien und Kostenbeteiligun- gen keinen Bezug zur Sozialhilfe aufweisen würden. Auch wenn die Gemeinde respektive die Sozialhilfe ausstehende Gesundheits- kosten nicht primär zu tragen habe, so seien jedenfalls die restli- chen 15 % der Forderung, welche nicht vom Kanton übernommen würden, als Aufwandposition im Unterstützungsbudget zu berück- sichtigen und fielen unter die Sozialhilfe. Diese Aussage ist − wie nachstehend dargestellt − nicht korrekt. Auch wenn die Kranken- versicherungsprämien aufgrund von Art. 3 Abs. 2 lit. b ZUG keine Sozialhilfe darstellen, sind die entsprechenden Prämien nämlich bei der Berechnung der materiellen Grundsicherung und damit bei der Prüfung, ob eine Person bedürftig ist und einen Anspruch auf Sozialhilfe hat oder nicht, zu berücksichtigen, und zwar nicht nur im Umfang von 15 %, wie im Urteil des Verwaltungsgerichtes des Kantons Graubünden U 15 28 vom 2. Juni 2015 E.3c dargestellt, sondern im Umfang von 100 % der effektiv anfallenden Prämien. Wie vorstehend dargestellt greift die Forderungsübernahme durch den Kanton nämlich nicht in die vertragliche Beziehung zwischen Versicherer und Versichertem ein und der Versicherer bleibt allein berechtigt, die Bezahlung von unbezahlten Forderungen im Um- fang von 100 % beim Versicherten zu erwirken (vgl. vorstehend E.3.3). Eine andere Frage ist, wer diese Krankenkassenprämien im Fall der Nichtbezahlung derselben durch die versicherte Person zu übernehmen hat. Wie vorstehend dargestellt ist dies − sofern ein Verlustschein oder ein gleichwertiger Rechtstitel im Sinne von Art. 105i KVV vorliegt − im Umfang von 85 % der Kanton, während die restlichen 15 % zu Lasten der Krankenversicherer gehen. Eine Pflicht zur Übernahme der entsprechenden Krankenversicherungs- prämien durch die Wohnsitz- bzw. Aufenthaltsgemeinde besteht demgegenüber seit Ende 2011 nicht mehr. Insofern muss zwischen der Übernahme von Forderungen aus der obligatorischen Kran- kenversicherung, die zur Ausstellung eines Verlustscheins oder eines gleichwertigen Rechtstitels geführt haben, und Leistungen, die durch eidgenössische oder kantonale Finanzierungsverfahren übernommen werden (wie Prämienverbilligung, Ergänzungsleis-</w:t>
      </w:r>
    </w:p>
    <w:p>
      <w:r>
        <w:t>3/5 Sozialversicherung PVG 2018 64 tungen und Sozialhilfe), unterschieden werden. Denn die Übernah- me durch den Kanton erfolgt gemäss Art. 64a KVG nur im Hinblick auf nicht eintreibbare Forderungen aus der obligatorischen Kran- kenversicherung, nicht aber bei durch eidgenössische oder kanto- nale Finanzierungsverfahren übernommenen Leistungen wie Prä- mienverbilligung, Ergänzungsleistungen und Sozialhilfe (vgl. BGE 141 V 175 E.4.5.2). Im Sinne der vorstehenden Ausführungen ist das Urteil des Verwaltungsgerichtes des Kantons Graubünden U 15 28 vom 2. Juni 2015 zu präzisieren bzw. zu berichtigen.</w:t>
      </w:r>
    </w:p>
    <w:p>
      <w:r>
        <w:rPr>
          <w:b/>
        </w:rPr>
        <w:t>E. 6</w:t>
      </w:r>
    </w:p>
    <w:p>
      <w:r>
        <w:t>Zusammenfassend lässt sich nach dem vorstehend Gesagten festhalten, dass die Beschwerdegegnerin mangels ge- setzlicher Grundlage nicht zur Übernahme der seit Eintritt in den Strafvollzug angefallenen und während der Dauer der Haft fortlau- fenden Krankenkassenprämien des Beschwerdeführers verpflich- tet werden kann. Gleiches gilt auch für die Gemeinde O.2. . Zuständig für die Übernahme von Forderungen aus der obligatori- schen Krankenversicherung, welche eine versicherte Person trotz Zahlungsaufforderung innert der gesetzten Frist und nach Anhe- bung der Betreibung nicht beglichen hat und die während des be- rücksichtigten Zeitraums zur Ausstellung eines Verlustscheins oder eines gleichwertigen Rechtstitels geführt haben, ist seit dem 1. Ja- nuar 2012 vielmehr der Kanton, in welchem der entsprechende Ver- lustschein ausgestellt wurde. Dies jedenfalls im Umfang von 85 % der entsprechenden Forderungen. Die restlichen 15 % gehen − wie gesehen − zu Lasten der Krankenversicherung. Die angefochtene Verfügung vom 12., mitgeteilt am 13. März 2018, ist damit im Er- gebnis nicht zu beanstanden, was zur Bestätigung derselben und zur Abweisung der dagegen erhobenen Beschwerde führt. U 18 18 Urteil vom 23. Oktober 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